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07FC">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西秀区</w:t>
      </w: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政府债务情况说明</w:t>
      </w:r>
    </w:p>
    <w:p w14:paraId="211811D2">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sz w:val="32"/>
          <w:szCs w:val="32"/>
        </w:rPr>
      </w:pPr>
    </w:p>
    <w:p w14:paraId="36FF161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一、西秀区政府债务基本情况</w:t>
      </w:r>
    </w:p>
    <w:p w14:paraId="4A19052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截至2023年末，西秀区政府债务余额为</w:t>
      </w:r>
      <w:r>
        <w:rPr>
          <w:rFonts w:hint="eastAsia" w:ascii="仿宋_GB2312" w:eastAsia="仿宋_GB2312"/>
          <w:sz w:val="32"/>
          <w:szCs w:val="32"/>
        </w:rPr>
        <w:t>1,390,815.06</w:t>
      </w:r>
      <w:r>
        <w:rPr>
          <w:rFonts w:hint="eastAsia" w:ascii="仿宋_GB2312" w:eastAsia="仿宋_GB2312"/>
          <w:sz w:val="32"/>
          <w:szCs w:val="32"/>
          <w:lang w:val="en-US" w:eastAsia="zh-CN"/>
        </w:rPr>
        <w:t>万元，其中：一般债务834,206.75万元，专项债务556,608.31万元。</w:t>
      </w:r>
      <w:r>
        <w:rPr>
          <w:rFonts w:hint="eastAsia" w:ascii="仿宋_GB2312" w:eastAsia="仿宋_GB2312"/>
          <w:sz w:val="32"/>
          <w:szCs w:val="32"/>
        </w:rPr>
        <w:t>1,390,815.06</w:t>
      </w:r>
      <w:r>
        <w:rPr>
          <w:rFonts w:hint="eastAsia" w:ascii="仿宋_GB2312" w:eastAsia="仿宋_GB2312"/>
          <w:sz w:val="32"/>
          <w:szCs w:val="32"/>
          <w:lang w:val="en-US" w:eastAsia="zh-CN"/>
        </w:rPr>
        <w:t>万元中政府债券1,389,298.31万元，非债券形式存量债务1516.75万元，为外债转贷资金。</w:t>
      </w:r>
    </w:p>
    <w:p w14:paraId="2C132D7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我区2023年政府债务限额为</w:t>
      </w: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391</w:t>
      </w:r>
      <w:r>
        <w:rPr>
          <w:rFonts w:hint="eastAsia" w:ascii="仿宋_GB2312" w:eastAsia="仿宋_GB2312"/>
          <w:sz w:val="32"/>
          <w:szCs w:val="32"/>
          <w:lang w:val="en-US" w:eastAsia="zh-CN"/>
        </w:rPr>
        <w:t>.</w:t>
      </w:r>
      <w:r>
        <w:rPr>
          <w:rFonts w:hint="eastAsia" w:ascii="仿宋_GB2312" w:eastAsia="仿宋_GB2312"/>
          <w:sz w:val="32"/>
          <w:szCs w:val="32"/>
        </w:rPr>
        <w:t>520.24</w:t>
      </w:r>
      <w:r>
        <w:rPr>
          <w:rFonts w:hint="eastAsia" w:ascii="仿宋_GB2312" w:eastAsia="仿宋_GB2312"/>
          <w:sz w:val="32"/>
          <w:szCs w:val="32"/>
          <w:lang w:val="en-US" w:eastAsia="zh-CN"/>
        </w:rPr>
        <w:t>万元，其中：一般债务限额834,909.93万元，专项债务限额556,610.31万元。</w:t>
      </w:r>
    </w:p>
    <w:p w14:paraId="659DCEF8">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2023年</w:t>
      </w:r>
      <w:r>
        <w:rPr>
          <w:rFonts w:hint="eastAsia" w:ascii="仿宋_GB2312" w:eastAsia="仿宋_GB2312"/>
          <w:sz w:val="32"/>
          <w:szCs w:val="32"/>
        </w:rPr>
        <w:t>地方政府债务(转贷)收入</w:t>
      </w:r>
      <w:r>
        <w:rPr>
          <w:rFonts w:hint="eastAsia" w:ascii="仿宋_GB2312" w:eastAsia="仿宋_GB2312"/>
          <w:sz w:val="32"/>
          <w:szCs w:val="32"/>
          <w:lang w:val="en-US" w:eastAsia="zh-CN"/>
        </w:rPr>
        <w:t>375,962</w:t>
      </w:r>
      <w:r>
        <w:rPr>
          <w:rFonts w:hint="eastAsia" w:ascii="仿宋_GB2312" w:eastAsia="仿宋_GB2312"/>
          <w:sz w:val="32"/>
          <w:szCs w:val="32"/>
        </w:rPr>
        <w:t>万元，一般债务为</w:t>
      </w:r>
      <w:r>
        <w:rPr>
          <w:rFonts w:hint="eastAsia" w:ascii="仿宋_GB2312" w:eastAsia="仿宋_GB2312"/>
          <w:sz w:val="32"/>
          <w:szCs w:val="32"/>
          <w:lang w:val="en-US" w:eastAsia="zh-CN"/>
        </w:rPr>
        <w:t>261,073</w:t>
      </w:r>
      <w:r>
        <w:rPr>
          <w:rFonts w:hint="eastAsia" w:ascii="仿宋_GB2312" w:eastAsia="仿宋_GB2312"/>
          <w:sz w:val="32"/>
          <w:szCs w:val="32"/>
        </w:rPr>
        <w:t>万元，专项债务为</w:t>
      </w:r>
      <w:r>
        <w:rPr>
          <w:rFonts w:hint="eastAsia" w:ascii="仿宋_GB2312" w:eastAsia="仿宋_GB2312"/>
          <w:sz w:val="32"/>
          <w:szCs w:val="32"/>
          <w:lang w:val="en-US" w:eastAsia="zh-CN"/>
        </w:rPr>
        <w:t>114,889</w:t>
      </w:r>
      <w:r>
        <w:rPr>
          <w:rFonts w:hint="eastAsia" w:ascii="仿宋_GB2312" w:eastAsia="仿宋_GB2312"/>
          <w:sz w:val="32"/>
          <w:szCs w:val="32"/>
        </w:rPr>
        <w:t>万元。</w:t>
      </w:r>
    </w:p>
    <w:p w14:paraId="4970D475">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eastAsia="仿宋_GB2312"/>
          <w:lang w:val="en-US" w:eastAsia="zh-CN"/>
        </w:rPr>
      </w:pPr>
      <w:r>
        <w:rPr>
          <w:rFonts w:hint="eastAsia" w:ascii="仿宋_GB2312" w:eastAsia="仿宋_GB2312"/>
          <w:sz w:val="32"/>
          <w:szCs w:val="32"/>
          <w:lang w:val="en-US" w:eastAsia="zh-CN"/>
        </w:rPr>
        <w:t>2023年</w:t>
      </w:r>
      <w:r>
        <w:rPr>
          <w:rFonts w:hint="eastAsia" w:ascii="仿宋_GB2312" w:eastAsia="仿宋_GB2312"/>
          <w:sz w:val="32"/>
          <w:szCs w:val="32"/>
        </w:rPr>
        <w:t>地方政府债务还本支出</w:t>
      </w:r>
      <w:r>
        <w:rPr>
          <w:rFonts w:hint="eastAsia" w:ascii="仿宋_GB2312" w:eastAsia="仿宋_GB2312"/>
          <w:sz w:val="32"/>
          <w:szCs w:val="32"/>
          <w:lang w:val="en-US" w:eastAsia="zh-CN"/>
        </w:rPr>
        <w:t>152,519.51</w:t>
      </w:r>
      <w:r>
        <w:rPr>
          <w:rFonts w:hint="eastAsia" w:ascii="仿宋_GB2312" w:eastAsia="仿宋_GB2312"/>
          <w:sz w:val="32"/>
          <w:szCs w:val="32"/>
        </w:rPr>
        <w:t>万元，一般债务为</w:t>
      </w:r>
      <w:r>
        <w:rPr>
          <w:rFonts w:hint="eastAsia" w:ascii="仿宋_GB2312" w:eastAsia="仿宋_GB2312"/>
          <w:sz w:val="32"/>
          <w:szCs w:val="32"/>
          <w:lang w:val="en-US" w:eastAsia="zh-CN"/>
        </w:rPr>
        <w:t>84,303.51</w:t>
      </w:r>
      <w:r>
        <w:rPr>
          <w:rFonts w:hint="eastAsia" w:ascii="仿宋_GB2312" w:eastAsia="仿宋_GB2312"/>
          <w:sz w:val="32"/>
          <w:szCs w:val="32"/>
        </w:rPr>
        <w:t>万元，专项债务为</w:t>
      </w:r>
      <w:r>
        <w:rPr>
          <w:rFonts w:hint="eastAsia" w:ascii="仿宋_GB2312" w:eastAsia="仿宋_GB2312"/>
          <w:sz w:val="32"/>
          <w:szCs w:val="32"/>
          <w:lang w:val="en-US" w:eastAsia="zh-CN"/>
        </w:rPr>
        <w:t>68,216</w:t>
      </w:r>
      <w:r>
        <w:rPr>
          <w:rFonts w:hint="eastAsia" w:ascii="仿宋_GB2312" w:eastAsia="仿宋_GB2312"/>
          <w:sz w:val="32"/>
          <w:szCs w:val="32"/>
        </w:rPr>
        <w:t>万元。</w:t>
      </w:r>
    </w:p>
    <w:p w14:paraId="688EF2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14:paraId="69725EFD">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为坚决贯彻落实习近平总书记关于防范化解重大风险重要指示精神，认真落实</w:t>
      </w:r>
      <w:r>
        <w:rPr>
          <w:rFonts w:hint="eastAsia" w:ascii="仿宋_GB2312" w:eastAsia="仿宋_GB2312"/>
          <w:sz w:val="32"/>
          <w:szCs w:val="32"/>
          <w:lang w:val="en-US" w:eastAsia="zh-CN"/>
        </w:rPr>
        <w:t>上级政府</w:t>
      </w:r>
      <w:r>
        <w:rPr>
          <w:rFonts w:hint="eastAsia" w:ascii="仿宋_GB2312" w:eastAsia="仿宋_GB2312"/>
          <w:sz w:val="32"/>
          <w:szCs w:val="32"/>
        </w:rPr>
        <w:t>相关决策部署，更好统筹发展和安全，牢牢守住不发生区域性系统性风险底线，建立西秀区防范化解地方债务风险</w:t>
      </w:r>
      <w:r>
        <w:rPr>
          <w:rFonts w:hint="eastAsia" w:ascii="仿宋_GB2312" w:eastAsia="仿宋_GB2312"/>
          <w:sz w:val="32"/>
          <w:szCs w:val="32"/>
          <w:lang w:eastAsia="zh-CN"/>
        </w:rPr>
        <w:t>的</w:t>
      </w:r>
      <w:r>
        <w:rPr>
          <w:rFonts w:hint="eastAsia" w:ascii="仿宋_GB2312" w:eastAsia="仿宋_GB2312"/>
          <w:sz w:val="32"/>
          <w:szCs w:val="32"/>
          <w:lang w:val="en-US" w:eastAsia="zh-CN"/>
        </w:rPr>
        <w:t>相关</w:t>
      </w:r>
      <w:r>
        <w:rPr>
          <w:rFonts w:hint="eastAsia" w:ascii="仿宋_GB2312" w:eastAsia="仿宋_GB2312"/>
          <w:sz w:val="32"/>
          <w:szCs w:val="32"/>
        </w:rPr>
        <w:t>工作机制，主动作为，认真履职，提前谋划，将防范化解债务风险的目标层层分解</w:t>
      </w:r>
      <w:r>
        <w:rPr>
          <w:rFonts w:hint="eastAsia" w:ascii="仿宋_GB2312" w:eastAsia="仿宋_GB2312"/>
          <w:sz w:val="32"/>
          <w:szCs w:val="32"/>
          <w:lang w:val="en-US" w:eastAsia="zh-CN"/>
        </w:rPr>
        <w:t>,</w:t>
      </w:r>
      <w:r>
        <w:rPr>
          <w:rFonts w:hint="eastAsia" w:ascii="仿宋_GB2312" w:eastAsia="仿宋_GB2312"/>
          <w:sz w:val="32"/>
          <w:szCs w:val="32"/>
        </w:rPr>
        <w:t>积极主动化解矛盾、处置问题，确保全区经济社会稳定。</w:t>
      </w:r>
    </w:p>
    <w:p w14:paraId="0439E9B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三、降低综合债务率落实情况</w:t>
      </w:r>
    </w:p>
    <w:p w14:paraId="29CBD9C5">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color w:val="auto"/>
          <w:spacing w:val="0"/>
          <w:sz w:val="32"/>
          <w:szCs w:val="32"/>
          <w:highlight w:val="none"/>
          <w:lang w:val="en-US" w:eastAsia="zh-CN"/>
        </w:rPr>
        <w:t>提高政治站位，统一思想认识。</w:t>
      </w:r>
      <w:r>
        <w:rPr>
          <w:rFonts w:hint="eastAsia" w:ascii="仿宋_GB2312" w:hAnsi="仿宋_GB2312" w:cs="仿宋_GB2312"/>
          <w:color w:val="auto"/>
          <w:spacing w:val="0"/>
          <w:sz w:val="32"/>
          <w:szCs w:val="32"/>
          <w:highlight w:val="none"/>
          <w:lang w:val="en-US" w:eastAsia="zh-CN"/>
        </w:rPr>
        <w:t>全区从衷心拥护“两个确立”、忠诚践行“两个维护”的政治高度，坚决贯彻落实习近平总书记关于统筹发展和安全重要指示精神，统一思想、统一意志、统一行动，全力防范化解地方债务风险，切实维护全区经济金融安全和社会大局稳定。</w:t>
      </w:r>
    </w:p>
    <w:p w14:paraId="06ED1EA4">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（二）提高可偿债财力，即做大分母</w:t>
      </w:r>
    </w:p>
    <w:p w14:paraId="1041DA3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提高国有土地出让收入。由国土部门牵头，研究制定切实提高国有土地出让收入的方案，切实加强国有土地出让收入征管，做到应收尽收。二是抓好税收收入。疫情防控回归常态化以后，部分重点行业和重点领域经济呈现恢复性增长,制造业税收得益于留抵退税回补效益及装备制造业较快增长拉动。我区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三是通过做大财政收入，提高可偿债财力的调控力度。我区将加强资金统筹力度，在保障“三保”的前提下，切实做好政府债务还本付息。</w:t>
      </w:r>
    </w:p>
    <w:p w14:paraId="6D4763AC">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（三）化解存量债务，即做小分子</w:t>
      </w:r>
    </w:p>
    <w:p w14:paraId="6463ED18">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我区全面摸清底数，明确化债目标和时间安排，对于为公益性项目举借，项目本身又没有收益的债务，财政部门要增收节支，调整优化财政支出结构，压缩一般性支出，通过一般公共预算、政府性</w:t>
      </w:r>
      <w:bookmarkStart w:id="0" w:name="_GoBack"/>
      <w:bookmarkEnd w:id="0"/>
      <w:r>
        <w:rPr>
          <w:rFonts w:hint="eastAsia" w:ascii="仿宋_GB2312" w:eastAsia="仿宋_GB2312"/>
          <w:sz w:val="32"/>
          <w:szCs w:val="32"/>
          <w:lang w:val="en-US" w:eastAsia="zh-CN"/>
        </w:rPr>
        <w:t>基金预算和国有资本经营预算安排，积极筹措资金偿还到期政府债务本息。</w:t>
      </w:r>
    </w:p>
    <w:p w14:paraId="0F972D4B">
      <w:pPr>
        <w:pStyle w:val="6"/>
        <w:rPr>
          <w:rFonts w:hint="eastAsia" w:ascii="仿宋_GB2312" w:eastAsia="仿宋_GB2312"/>
          <w:sz w:val="32"/>
          <w:szCs w:val="32"/>
          <w:lang w:val="en-US" w:eastAsia="zh-CN"/>
        </w:rPr>
      </w:pPr>
    </w:p>
    <w:p w14:paraId="0481827E">
      <w:pPr>
        <w:pStyle w:val="6"/>
        <w:rPr>
          <w:rFonts w:hint="eastAsia" w:ascii="仿宋_GB2312" w:eastAsia="仿宋_GB2312"/>
          <w:sz w:val="32"/>
          <w:szCs w:val="32"/>
          <w:lang w:val="en-US" w:eastAsia="zh-CN"/>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14:paraId="5CF6C109">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0438093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14:paraId="779F409F">
        <w:pPr>
          <w:pStyle w:val="4"/>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19671CE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Q3YzQzNzJmNTc2ZGFiOWU3NDk4ZTFlMjg4NWU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41B5148"/>
    <w:rsid w:val="0C905A4F"/>
    <w:rsid w:val="11BE2BC1"/>
    <w:rsid w:val="12BD4F79"/>
    <w:rsid w:val="1AB635B1"/>
    <w:rsid w:val="20633CAD"/>
    <w:rsid w:val="209A54EF"/>
    <w:rsid w:val="2E3C756E"/>
    <w:rsid w:val="2ED77ECC"/>
    <w:rsid w:val="3E1F4137"/>
    <w:rsid w:val="3F36740A"/>
    <w:rsid w:val="47494CF6"/>
    <w:rsid w:val="489A7340"/>
    <w:rsid w:val="4A9150EF"/>
    <w:rsid w:val="4AE748E0"/>
    <w:rsid w:val="4B1650A7"/>
    <w:rsid w:val="4DD8698F"/>
    <w:rsid w:val="4E0C46F8"/>
    <w:rsid w:val="4EEB66F4"/>
    <w:rsid w:val="51263E04"/>
    <w:rsid w:val="52E950E2"/>
    <w:rsid w:val="59E070B9"/>
    <w:rsid w:val="6232616A"/>
    <w:rsid w:val="639A2B57"/>
    <w:rsid w:val="646A2597"/>
    <w:rsid w:val="64810369"/>
    <w:rsid w:val="655E5A4E"/>
    <w:rsid w:val="65A50248"/>
    <w:rsid w:val="69B5650D"/>
    <w:rsid w:val="6A142249"/>
    <w:rsid w:val="708F6B51"/>
    <w:rsid w:val="731C788D"/>
    <w:rsid w:val="73206475"/>
    <w:rsid w:val="7388380E"/>
    <w:rsid w:val="73A5009D"/>
    <w:rsid w:val="75495CAA"/>
    <w:rsid w:val="78425A67"/>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Plain Text"/>
    <w:basedOn w:val="1"/>
    <w:qFormat/>
    <w:uiPriority w:val="0"/>
    <w:rPr>
      <w:rFonts w:ascii="宋体" w:hAnsi="Courier New" w:eastAsia="仿宋_GB2312"/>
      <w:sz w:val="30"/>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qFormat/>
    <w:uiPriority w:val="0"/>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1031</Words>
  <Characters>1172</Characters>
  <Lines>12</Lines>
  <Paragraphs>3</Paragraphs>
  <TotalTime>3</TotalTime>
  <ScaleCrop>false</ScaleCrop>
  <LinksUpToDate>false</LinksUpToDate>
  <CharactersWithSpaces>1172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Administrator</cp:lastModifiedBy>
  <dcterms:modified xsi:type="dcterms:W3CDTF">2024-09-03T09:46:39Z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3247387CF89B4BCDAA2F8307232128B5_13</vt:lpwstr>
  </property>
</Properties>
</file>