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9211E">
      <w:pPr>
        <w:keepNext w:val="0"/>
        <w:keepLines w:val="0"/>
        <w:pageBreakBefore w:val="0"/>
        <w:widowControl w:val="0"/>
        <w:kinsoku/>
        <w:wordWrap/>
        <w:overflowPunct/>
        <w:topLinePunct w:val="0"/>
        <w:autoSpaceDE/>
        <w:autoSpaceDN/>
        <w:bidi w:val="0"/>
        <w:spacing w:line="5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西秀区</w:t>
      </w:r>
      <w:r>
        <w:rPr>
          <w:rFonts w:hint="eastAsia" w:ascii="方正小标宋简体" w:eastAsia="方正小标宋简体"/>
          <w:sz w:val="44"/>
          <w:szCs w:val="44"/>
          <w:lang w:val="en-US" w:eastAsia="zh-CN"/>
        </w:rPr>
        <w:t>2021年</w:t>
      </w:r>
      <w:r>
        <w:rPr>
          <w:rFonts w:hint="eastAsia" w:ascii="方正小标宋简体" w:eastAsia="方正小标宋简体"/>
          <w:sz w:val="44"/>
          <w:szCs w:val="44"/>
        </w:rPr>
        <w:t>政府债务情况说明</w:t>
      </w:r>
    </w:p>
    <w:p w14:paraId="64ECECDE">
      <w:pPr>
        <w:keepNext w:val="0"/>
        <w:keepLines w:val="0"/>
        <w:pageBreakBefore w:val="0"/>
        <w:widowControl w:val="0"/>
        <w:kinsoku/>
        <w:wordWrap/>
        <w:overflowPunct/>
        <w:topLinePunct w:val="0"/>
        <w:autoSpaceDE/>
        <w:autoSpaceDN/>
        <w:bidi w:val="0"/>
        <w:spacing w:line="540" w:lineRule="exact"/>
        <w:textAlignment w:val="auto"/>
        <w:rPr>
          <w:rFonts w:ascii="仿宋_GB2312" w:eastAsia="仿宋_GB2312"/>
          <w:sz w:val="32"/>
          <w:szCs w:val="32"/>
        </w:rPr>
      </w:pPr>
    </w:p>
    <w:p w14:paraId="05158B17">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一、西秀区政府债务基本情况</w:t>
      </w:r>
    </w:p>
    <w:p w14:paraId="349E0116">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截至2021年末，西秀区政府债务余额为</w:t>
      </w:r>
      <w:r>
        <w:rPr>
          <w:rFonts w:hint="eastAsia" w:ascii="仿宋_GB2312" w:hAnsi="仿宋_GB2312" w:eastAsia="仿宋_GB2312" w:cs="仿宋_GB2312"/>
          <w:color w:val="auto"/>
          <w:spacing w:val="0"/>
          <w:position w:val="0"/>
          <w:sz w:val="32"/>
          <w:szCs w:val="32"/>
          <w:highlight w:val="none"/>
          <w:shd w:val="clear" w:color="auto" w:fill="auto"/>
          <w:lang w:val="en-US" w:eastAsia="zh-CN"/>
        </w:rPr>
        <w:t>1,167,326.98</w:t>
      </w:r>
      <w:r>
        <w:rPr>
          <w:rFonts w:hint="eastAsia" w:ascii="仿宋_GB2312" w:eastAsia="仿宋_GB2312"/>
          <w:sz w:val="32"/>
          <w:szCs w:val="32"/>
          <w:lang w:val="en-US" w:eastAsia="zh-CN"/>
        </w:rPr>
        <w:t>万元，其中：一般债务</w:t>
      </w:r>
      <w:r>
        <w:rPr>
          <w:rFonts w:hint="eastAsia" w:ascii="仿宋_GB2312" w:hAnsi="仿宋_GB2312" w:eastAsia="仿宋_GB2312" w:cs="仿宋_GB2312"/>
          <w:color w:val="auto"/>
          <w:spacing w:val="0"/>
          <w:position w:val="0"/>
          <w:sz w:val="32"/>
          <w:szCs w:val="32"/>
          <w:highlight w:val="none"/>
          <w:shd w:val="clear" w:color="auto" w:fill="auto"/>
          <w:lang w:val="en-US" w:eastAsia="zh-CN"/>
        </w:rPr>
        <w:t>657,390.45</w:t>
      </w:r>
      <w:r>
        <w:rPr>
          <w:rFonts w:hint="eastAsia" w:ascii="仿宋_GB2312" w:eastAsia="仿宋_GB2312"/>
          <w:sz w:val="32"/>
          <w:szCs w:val="32"/>
          <w:lang w:val="en-US" w:eastAsia="zh-CN"/>
        </w:rPr>
        <w:t>万元，专项债务</w:t>
      </w:r>
      <w:r>
        <w:rPr>
          <w:rFonts w:hint="eastAsia" w:ascii="仿宋_GB2312" w:hAnsi="仿宋_GB2312" w:eastAsia="仿宋_GB2312" w:cs="仿宋_GB2312"/>
          <w:color w:val="auto"/>
          <w:spacing w:val="0"/>
          <w:position w:val="0"/>
          <w:sz w:val="32"/>
          <w:szCs w:val="32"/>
          <w:highlight w:val="none"/>
          <w:shd w:val="clear" w:color="auto" w:fill="auto"/>
          <w:lang w:val="en-US" w:eastAsia="zh-CN"/>
        </w:rPr>
        <w:t>509,936.53</w:t>
      </w:r>
      <w:r>
        <w:rPr>
          <w:rFonts w:hint="eastAsia" w:ascii="仿宋_GB2312" w:eastAsia="仿宋_GB2312"/>
          <w:sz w:val="32"/>
          <w:szCs w:val="32"/>
          <w:lang w:val="en-US" w:eastAsia="zh-CN"/>
        </w:rPr>
        <w:t>万元。</w:t>
      </w:r>
      <w:r>
        <w:rPr>
          <w:rFonts w:hint="eastAsia" w:ascii="仿宋_GB2312" w:hAnsi="仿宋_GB2312" w:eastAsia="仿宋_GB2312" w:cs="仿宋_GB2312"/>
          <w:color w:val="auto"/>
          <w:spacing w:val="0"/>
          <w:position w:val="0"/>
          <w:sz w:val="32"/>
          <w:szCs w:val="32"/>
          <w:highlight w:val="none"/>
          <w:shd w:val="clear" w:color="auto" w:fill="auto"/>
          <w:lang w:val="en-US" w:eastAsia="zh-CN"/>
        </w:rPr>
        <w:t>1,167,326.98</w:t>
      </w:r>
      <w:r>
        <w:rPr>
          <w:rFonts w:hint="eastAsia" w:ascii="仿宋_GB2312" w:eastAsia="仿宋_GB2312"/>
          <w:sz w:val="32"/>
          <w:szCs w:val="32"/>
          <w:lang w:val="en-US" w:eastAsia="zh-CN"/>
        </w:rPr>
        <w:t>万元中政府债券1,165,770.80万元，非债券形式存量债务1,556.18万元，为外债转贷资金。</w:t>
      </w:r>
    </w:p>
    <w:p w14:paraId="4BBE8E68">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我区2021年政府债务限额为1,213,315.26 万元，其中：一般债务限额676,769.40 万元，专项债务限额536,545.86 万元。</w:t>
      </w:r>
    </w:p>
    <w:p w14:paraId="41F4325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年地方政府债务(转贷)收入</w:t>
      </w:r>
      <w:r>
        <w:rPr>
          <w:rFonts w:hint="eastAsia" w:ascii="仿宋_GB2312" w:eastAsia="仿宋_GB2312"/>
          <w:sz w:val="32"/>
          <w:szCs w:val="32"/>
          <w:lang w:val="en-US" w:eastAsia="zh-CN"/>
        </w:rPr>
        <w:t>450,164.00</w:t>
      </w:r>
      <w:r>
        <w:rPr>
          <w:rFonts w:hint="eastAsia" w:ascii="仿宋_GB2312" w:eastAsia="仿宋_GB2312"/>
          <w:sz w:val="32"/>
          <w:szCs w:val="32"/>
        </w:rPr>
        <w:t>万元，一般债务为</w:t>
      </w:r>
      <w:r>
        <w:rPr>
          <w:rFonts w:hint="eastAsia" w:ascii="仿宋_GB2312" w:eastAsia="仿宋_GB2312"/>
          <w:sz w:val="32"/>
          <w:szCs w:val="32"/>
          <w:lang w:val="en-US" w:eastAsia="zh-CN"/>
        </w:rPr>
        <w:t>333,806.00</w:t>
      </w:r>
      <w:r>
        <w:rPr>
          <w:rFonts w:hint="eastAsia" w:ascii="仿宋_GB2312" w:eastAsia="仿宋_GB2312"/>
          <w:sz w:val="32"/>
          <w:szCs w:val="32"/>
        </w:rPr>
        <w:t>万元，专项债务为</w:t>
      </w:r>
      <w:r>
        <w:rPr>
          <w:rFonts w:hint="eastAsia" w:ascii="仿宋_GB2312" w:eastAsia="仿宋_GB2312"/>
          <w:sz w:val="32"/>
          <w:szCs w:val="32"/>
          <w:lang w:val="en-US" w:eastAsia="zh-CN"/>
        </w:rPr>
        <w:t>116,358.00</w:t>
      </w:r>
      <w:r>
        <w:rPr>
          <w:rFonts w:hint="eastAsia" w:ascii="仿宋_GB2312" w:eastAsia="仿宋_GB2312"/>
          <w:sz w:val="32"/>
          <w:szCs w:val="32"/>
        </w:rPr>
        <w:t>万元。</w:t>
      </w:r>
    </w:p>
    <w:p w14:paraId="2204260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年地方政府债务还本支出</w:t>
      </w:r>
      <w:r>
        <w:rPr>
          <w:rFonts w:hint="eastAsia" w:ascii="仿宋_GB2312" w:eastAsia="仿宋_GB2312"/>
          <w:sz w:val="32"/>
          <w:szCs w:val="32"/>
          <w:lang w:val="en-US" w:eastAsia="zh-CN"/>
        </w:rPr>
        <w:t>437,341</w:t>
      </w:r>
      <w:r>
        <w:rPr>
          <w:rFonts w:hint="eastAsia" w:ascii="仿宋_GB2312" w:eastAsia="仿宋_GB2312"/>
          <w:sz w:val="32"/>
          <w:szCs w:val="32"/>
        </w:rPr>
        <w:t>万元，一般债务为</w:t>
      </w:r>
      <w:r>
        <w:rPr>
          <w:rFonts w:hint="eastAsia" w:ascii="仿宋_GB2312" w:eastAsia="仿宋_GB2312"/>
          <w:sz w:val="32"/>
          <w:szCs w:val="32"/>
          <w:lang w:val="en-US" w:eastAsia="zh-CN"/>
        </w:rPr>
        <w:t>329,926</w:t>
      </w:r>
      <w:r>
        <w:rPr>
          <w:rFonts w:hint="eastAsia" w:ascii="仿宋_GB2312" w:eastAsia="仿宋_GB2312"/>
          <w:sz w:val="32"/>
          <w:szCs w:val="32"/>
        </w:rPr>
        <w:t>万元，专项债务为</w:t>
      </w:r>
      <w:r>
        <w:rPr>
          <w:rFonts w:hint="eastAsia" w:ascii="仿宋_GB2312" w:eastAsia="仿宋_GB2312"/>
          <w:sz w:val="32"/>
          <w:szCs w:val="32"/>
          <w:lang w:val="en-US" w:eastAsia="zh-CN"/>
        </w:rPr>
        <w:t>107,415</w:t>
      </w:r>
      <w:r>
        <w:rPr>
          <w:rFonts w:hint="eastAsia" w:ascii="仿宋_GB2312" w:eastAsia="仿宋_GB2312"/>
          <w:sz w:val="32"/>
          <w:szCs w:val="32"/>
        </w:rPr>
        <w:t>万元。</w:t>
      </w:r>
    </w:p>
    <w:p w14:paraId="1522BCD3">
      <w:pPr>
        <w:pStyle w:val="2"/>
        <w:rPr>
          <w:rFonts w:hint="default" w:eastAsia="仿宋_GB2312"/>
          <w:lang w:val="en-US" w:eastAsia="zh-CN"/>
        </w:rPr>
      </w:pPr>
      <w:r>
        <w:rPr>
          <w:rFonts w:hint="eastAsia" w:ascii="仿宋_GB2312" w:eastAsia="仿宋_GB2312"/>
          <w:sz w:val="32"/>
          <w:szCs w:val="32"/>
          <w:lang w:val="en-US" w:eastAsia="zh-CN"/>
        </w:rPr>
        <w:t>2021年采用其他方式化解的债务本金-306,970万元。一般债务-256,330万元，专项债务-50,640万元。</w:t>
      </w:r>
    </w:p>
    <w:p w14:paraId="783409D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二、政府性债务组织机构和管理制度建设情况</w:t>
      </w:r>
    </w:p>
    <w:p w14:paraId="78F1B776">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（一）组织机构建设情况</w:t>
      </w:r>
    </w:p>
    <w:p w14:paraId="0DD5855F">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成立由书记、区长为双组长的西秀区政府性债务和政府隐性债务风险防范化解工作领导小组。认真学习领会、坚决贯彻中央和</w:t>
      </w:r>
      <w:bookmarkStart w:id="0" w:name="_GoBack"/>
      <w:bookmarkEnd w:id="0"/>
      <w:r>
        <w:rPr>
          <w:rFonts w:hint="eastAsia" w:ascii="仿宋_GB2312" w:eastAsia="仿宋_GB2312"/>
          <w:sz w:val="32"/>
          <w:szCs w:val="32"/>
        </w:rPr>
        <w:t>省委</w:t>
      </w:r>
      <w:r>
        <w:rPr>
          <w:rFonts w:hint="eastAsia" w:ascii="仿宋_GB2312" w:eastAsia="仿宋_GB2312"/>
          <w:sz w:val="32"/>
          <w:szCs w:val="32"/>
          <w:lang w:eastAsia="zh-CN"/>
        </w:rPr>
        <w:t>、</w:t>
      </w:r>
      <w:r>
        <w:rPr>
          <w:rFonts w:hint="eastAsia" w:ascii="仿宋_GB2312" w:eastAsia="仿宋_GB2312"/>
          <w:sz w:val="32"/>
          <w:szCs w:val="32"/>
        </w:rPr>
        <w:t>省政府决策部署</w:t>
      </w:r>
      <w:r>
        <w:rPr>
          <w:rFonts w:hint="eastAsia" w:ascii="仿宋_GB2312" w:eastAsia="仿宋_GB2312"/>
          <w:sz w:val="32"/>
          <w:szCs w:val="32"/>
          <w:lang w:eastAsia="zh-CN"/>
        </w:rPr>
        <w:t>，</w:t>
      </w:r>
      <w:r>
        <w:rPr>
          <w:rFonts w:hint="eastAsia" w:ascii="仿宋_GB2312" w:eastAsia="仿宋_GB2312"/>
          <w:sz w:val="32"/>
          <w:szCs w:val="32"/>
        </w:rPr>
        <w:t>按照国家和省（市）相关要求，规范举债融资行为，积极防范化解财政金融风险。进一步严肃举债纪律，完善举债审批程序，落实偿债资金来源，坚决纠正违法违规举债、违法违规担保承诺行为。建立健全管理机构和工作机制，充实债务管理力量，贯彻落实各项地方政府性债务管理制度，规范举债，严控增量。</w:t>
      </w:r>
    </w:p>
    <w:p w14:paraId="126C0544">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楷体_GB2312" w:hAnsi="Calibri" w:eastAsia="楷体_GB2312" w:cs="Times New Roman"/>
          <w:b/>
          <w:sz w:val="32"/>
          <w:szCs w:val="32"/>
        </w:rPr>
      </w:pPr>
      <w:r>
        <w:rPr>
          <w:rFonts w:hint="eastAsia" w:ascii="楷体_GB2312" w:hAnsi="Calibri" w:eastAsia="楷体_GB2312" w:cs="Times New Roman"/>
          <w:b/>
          <w:sz w:val="32"/>
          <w:szCs w:val="32"/>
        </w:rPr>
        <w:t xml:space="preserve">（二）债务管理制度建设情况     </w:t>
      </w:r>
    </w:p>
    <w:p w14:paraId="49E3304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西秀区出台的主要文件有</w:t>
      </w:r>
      <w:r>
        <w:rPr>
          <w:rFonts w:hint="eastAsia" w:ascii="仿宋_GB2312" w:hAnsi="仿宋_GB2312" w:eastAsia="仿宋_GB2312" w:cs="仿宋_GB2312"/>
          <w:color w:val="auto"/>
          <w:sz w:val="32"/>
          <w:szCs w:val="32"/>
          <w:highlight w:val="none"/>
        </w:rPr>
        <w:t>《西秀区政府性债务管理暂行办法》、《西秀区政府性债务财政偿债准备金管理暂行办法》、《西秀区政府性债务化解总体规划》、《西秀区综合债务率管控方案》、《</w:t>
      </w:r>
      <w:r>
        <w:rPr>
          <w:rFonts w:hint="eastAsia" w:ascii="仿宋_GB2312" w:hAnsi="仿宋_GB2312" w:eastAsia="仿宋_GB2312" w:cs="仿宋_GB2312"/>
          <w:bCs/>
          <w:color w:val="auto"/>
          <w:sz w:val="32"/>
          <w:szCs w:val="32"/>
          <w:highlight w:val="none"/>
        </w:rPr>
        <w:t>西秀区关于运用PPP模式化解政府性债务工作实施方案</w:t>
      </w:r>
      <w:r>
        <w:rPr>
          <w:rFonts w:hint="eastAsia" w:ascii="仿宋_GB2312" w:hAnsi="仿宋_GB2312" w:eastAsia="仿宋_GB2312" w:cs="仿宋_GB2312"/>
          <w:color w:val="auto"/>
          <w:sz w:val="32"/>
          <w:szCs w:val="32"/>
          <w:highlight w:val="none"/>
        </w:rPr>
        <w:t>》、《西秀区债务风险防范及舆情处置工作方案（试行）》</w:t>
      </w:r>
      <w:r>
        <w:rPr>
          <w:rFonts w:hint="eastAsia" w:ascii="仿宋_GB2312" w:hAnsi="仿宋_GB2312" w:eastAsia="仿宋_GB2312" w:cs="仿宋_GB2312"/>
          <w:color w:val="auto"/>
          <w:sz w:val="32"/>
          <w:szCs w:val="32"/>
          <w:highlight w:val="none"/>
          <w:lang w:eastAsia="zh-CN"/>
        </w:rPr>
        <w:t>、《西秀区地方政府债务风险应急指挥部职责分工》、《西秀区政府性债务和政府隐性债务风险防范化解工作领导小组》</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成立西秀区</w:t>
      </w:r>
      <w:r>
        <w:rPr>
          <w:rFonts w:hint="eastAsia" w:ascii="仿宋_GB2312" w:hAnsi="仿宋_GB2312" w:eastAsia="仿宋_GB2312" w:cs="仿宋_GB2312"/>
          <w:sz w:val="32"/>
          <w:szCs w:val="32"/>
          <w:highlight w:val="none"/>
          <w:lang w:val="en-US" w:eastAsia="zh-CN"/>
        </w:rPr>
        <w:t>债务风险防范化解工作专班，下设14个工作专班，按照职责分工开展各项工作，</w:t>
      </w:r>
      <w:r>
        <w:rPr>
          <w:rFonts w:hint="eastAsia" w:ascii="仿宋_GB2312" w:hAnsi="仿宋_GB2312" w:eastAsia="仿宋_GB2312" w:cs="仿宋_GB2312"/>
          <w:sz w:val="32"/>
          <w:szCs w:val="32"/>
          <w:highlight w:val="none"/>
          <w:lang w:eastAsia="zh-CN"/>
        </w:rPr>
        <w:t>切实防范财政金融风险。</w:t>
      </w:r>
    </w:p>
    <w:p w14:paraId="555DB91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三、降低综合债务率落实情况</w:t>
      </w:r>
    </w:p>
    <w:p w14:paraId="4F2FF7C4">
      <w:pPr>
        <w:keepNext w:val="0"/>
        <w:keepLines w:val="0"/>
        <w:pageBreakBefore w:val="0"/>
        <w:widowControl w:val="0"/>
        <w:kinsoku/>
        <w:wordWrap/>
        <w:overflowPunct/>
        <w:topLinePunct w:val="0"/>
        <w:autoSpaceDE/>
        <w:autoSpaceDN/>
        <w:bidi w:val="0"/>
        <w:spacing w:line="540" w:lineRule="exact"/>
        <w:ind w:firstLine="645"/>
        <w:textAlignment w:val="auto"/>
        <w:rPr>
          <w:rFonts w:ascii="仿宋_GB2312" w:eastAsia="仿宋_GB2312"/>
          <w:b/>
          <w:sz w:val="32"/>
          <w:szCs w:val="32"/>
        </w:rPr>
      </w:pPr>
      <w:r>
        <w:rPr>
          <w:rFonts w:hint="eastAsia" w:ascii="仿宋_GB2312" w:eastAsia="仿宋_GB2312"/>
          <w:b/>
          <w:sz w:val="32"/>
          <w:szCs w:val="32"/>
        </w:rPr>
        <w:t>1.提高可偿债财力，即做大分母</w:t>
      </w:r>
    </w:p>
    <w:p w14:paraId="3F4F64A4">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一是提高国有土地出让收入。</w:t>
      </w:r>
      <w:r>
        <w:rPr>
          <w:rFonts w:hint="eastAsia" w:ascii="仿宋_GB2312" w:eastAsia="仿宋_GB2312"/>
          <w:sz w:val="32"/>
          <w:szCs w:val="32"/>
        </w:rPr>
        <w:t>由国土部门牵头，研究制定切实提高国有土地出让收入的方案，切实加强国有土地出让收入征管，做到应收尽收。</w:t>
      </w:r>
    </w:p>
    <w:p w14:paraId="3FF105B9">
      <w:pPr>
        <w:keepNext w:val="0"/>
        <w:keepLines w:val="0"/>
        <w:pageBreakBefore w:val="0"/>
        <w:widowControl w:val="0"/>
        <w:kinsoku/>
        <w:wordWrap/>
        <w:overflowPunct/>
        <w:topLinePunct w:val="0"/>
        <w:autoSpaceDE/>
        <w:autoSpaceDN/>
        <w:bidi w:val="0"/>
        <w:spacing w:line="540" w:lineRule="exact"/>
        <w:ind w:firstLine="723" w:firstLineChars="225"/>
        <w:textAlignment w:val="auto"/>
        <w:rPr>
          <w:rFonts w:ascii="仿宋_GB2312" w:hAnsi="Calibri" w:eastAsia="仿宋_GB2312" w:cs="Times New Roman"/>
          <w:sz w:val="32"/>
          <w:szCs w:val="32"/>
        </w:rPr>
      </w:pPr>
      <w:r>
        <w:rPr>
          <w:rFonts w:hint="eastAsia" w:ascii="仿宋_GB2312" w:eastAsia="仿宋_GB2312"/>
          <w:b/>
          <w:bCs/>
          <w:sz w:val="32"/>
          <w:szCs w:val="32"/>
        </w:rPr>
        <w:t>二是抓好税收收入。通过改善招商环境，依托工业园区、产业园区等项目开发。</w:t>
      </w:r>
      <w:r>
        <w:rPr>
          <w:rFonts w:hint="eastAsia" w:ascii="仿宋_GB2312" w:hAnsi="Calibri" w:eastAsia="仿宋_GB2312" w:cs="Times New Roman"/>
          <w:sz w:val="32"/>
          <w:szCs w:val="32"/>
        </w:rPr>
        <w:t>按照融合贵安新区发展的总体思路，结合自身产业结构转型升级和积极引进国家政策重点支持的产业，加大招商引资力度，不断创新招商引资方式，提高招商水平，引进优质创税企业。充分发挥财政资金的引子作用和放大效应，提高专项资金的使用效益，吸引更多社会资本投入到财源建设中。完善财源建设工作机制，清理规范税收等优惠政策，严厉打击偷税、漏税、逃税、抗税、骗税的不法行为，切实做到应收尽收。</w:t>
      </w:r>
    </w:p>
    <w:p w14:paraId="5BD27F11">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三是通过做大财政收入，提高可偿债财力的调控力度。</w:t>
      </w:r>
    </w:p>
    <w:p w14:paraId="11D4BE4B">
      <w:pPr>
        <w:keepNext w:val="0"/>
        <w:keepLines w:val="0"/>
        <w:pageBreakBefore w:val="0"/>
        <w:widowControl w:val="0"/>
        <w:kinsoku/>
        <w:wordWrap/>
        <w:overflowPunct/>
        <w:topLinePunct w:val="0"/>
        <w:autoSpaceDE/>
        <w:autoSpaceDN/>
        <w:bidi w:val="0"/>
        <w:spacing w:line="540" w:lineRule="exact"/>
        <w:ind w:firstLine="645"/>
        <w:textAlignment w:val="auto"/>
        <w:rPr>
          <w:rFonts w:ascii="仿宋_GB2312" w:eastAsia="仿宋_GB2312"/>
          <w:sz w:val="32"/>
          <w:szCs w:val="32"/>
        </w:rPr>
      </w:pPr>
      <w:r>
        <w:rPr>
          <w:rFonts w:hint="eastAsia" w:ascii="仿宋_GB2312" w:eastAsia="仿宋_GB2312"/>
          <w:b/>
          <w:sz w:val="32"/>
          <w:szCs w:val="32"/>
        </w:rPr>
        <w:t>化解存量债务，即做小分子</w:t>
      </w:r>
      <w:r>
        <w:rPr>
          <w:rFonts w:hint="eastAsia" w:ascii="仿宋_GB2312" w:eastAsia="仿宋_GB2312"/>
          <w:b/>
          <w:sz w:val="32"/>
          <w:szCs w:val="32"/>
          <w:lang w:val="en-US" w:eastAsia="zh-CN"/>
        </w:rPr>
        <w:t>:</w:t>
      </w:r>
      <w:r>
        <w:rPr>
          <w:rFonts w:hint="eastAsia" w:ascii="仿宋_GB2312" w:eastAsia="仿宋_GB2312"/>
          <w:b/>
          <w:bCs/>
          <w:sz w:val="32"/>
          <w:szCs w:val="32"/>
        </w:rPr>
        <w:t>通过预算安排偿还部分债务。</w:t>
      </w:r>
      <w:r>
        <w:rPr>
          <w:rFonts w:hint="eastAsia" w:ascii="仿宋_GB2312" w:eastAsia="仿宋_GB2312"/>
          <w:sz w:val="32"/>
          <w:szCs w:val="32"/>
        </w:rPr>
        <w:t>对于为公益性项目举借，项目本身又没有收益的债务，财政部门要增收节支，调整优化财政支出结构，压缩一般性支出，通过一般公共预算、政府</w:t>
      </w:r>
      <w:r>
        <w:rPr>
          <w:rFonts w:hint="eastAsia" w:ascii="仿宋_GB2312" w:eastAsia="仿宋_GB2312"/>
          <w:sz w:val="32"/>
          <w:szCs w:val="32"/>
          <w:lang w:val="en-US" w:eastAsia="zh-CN"/>
        </w:rPr>
        <w:t>性</w:t>
      </w:r>
      <w:r>
        <w:rPr>
          <w:rFonts w:hint="eastAsia" w:ascii="仿宋_GB2312" w:eastAsia="仿宋_GB2312"/>
          <w:sz w:val="32"/>
          <w:szCs w:val="32"/>
        </w:rPr>
        <w:t>基金预算和国有资本经营预算安排，积极筹措资金偿还到期政府债务本息。</w:t>
      </w: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3"/>
    </w:sdtPr>
    <w:sdtEndPr>
      <w:rPr>
        <w:rFonts w:asciiTheme="minorEastAsia" w:hAnsiTheme="minorEastAsia"/>
        <w:sz w:val="28"/>
        <w:szCs w:val="28"/>
      </w:rPr>
    </w:sdtEndPr>
    <w:sdtContent>
      <w:p w14:paraId="46A6C395">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304E755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2907"/>
    </w:sdtPr>
    <w:sdtEndPr>
      <w:rPr>
        <w:rFonts w:asciiTheme="minorEastAsia" w:hAnsiTheme="minorEastAsia"/>
        <w:sz w:val="28"/>
        <w:szCs w:val="28"/>
      </w:rPr>
    </w:sdtEndPr>
    <w:sdtContent>
      <w:p w14:paraId="34E09F63">
        <w:pPr>
          <w:pStyle w:val="3"/>
          <w:rPr>
            <w:rFonts w:asciiTheme="minorEastAsia" w:hAnsiTheme="minorEastAsia"/>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399BCE1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wMTQ3YzQzNzJmNTc2ZGFiOWU3NDk4ZTFlMjg4NWUifQ=="/>
  </w:docVars>
  <w:rsids>
    <w:rsidRoot w:val="00232EE0"/>
    <w:rsid w:val="00011AEB"/>
    <w:rsid w:val="000D6166"/>
    <w:rsid w:val="00160F65"/>
    <w:rsid w:val="001630AB"/>
    <w:rsid w:val="001E31B1"/>
    <w:rsid w:val="00232EE0"/>
    <w:rsid w:val="0030439A"/>
    <w:rsid w:val="003A5AEF"/>
    <w:rsid w:val="00467794"/>
    <w:rsid w:val="00492069"/>
    <w:rsid w:val="0061139C"/>
    <w:rsid w:val="00620C66"/>
    <w:rsid w:val="0068701E"/>
    <w:rsid w:val="00692D6A"/>
    <w:rsid w:val="006A6A69"/>
    <w:rsid w:val="00703235"/>
    <w:rsid w:val="00747D30"/>
    <w:rsid w:val="00880248"/>
    <w:rsid w:val="009364B9"/>
    <w:rsid w:val="00985046"/>
    <w:rsid w:val="00AB4BAF"/>
    <w:rsid w:val="00AC0C7A"/>
    <w:rsid w:val="00AD2355"/>
    <w:rsid w:val="00B034F9"/>
    <w:rsid w:val="00B62CE8"/>
    <w:rsid w:val="00B6548C"/>
    <w:rsid w:val="00CB78BF"/>
    <w:rsid w:val="00D168BF"/>
    <w:rsid w:val="00D519F1"/>
    <w:rsid w:val="00DB5481"/>
    <w:rsid w:val="00DC1469"/>
    <w:rsid w:val="00E11F96"/>
    <w:rsid w:val="00E134F2"/>
    <w:rsid w:val="041B5148"/>
    <w:rsid w:val="04473600"/>
    <w:rsid w:val="078E715E"/>
    <w:rsid w:val="09EA07A4"/>
    <w:rsid w:val="0B952F4D"/>
    <w:rsid w:val="0C905A4F"/>
    <w:rsid w:val="0DC91EAE"/>
    <w:rsid w:val="12082111"/>
    <w:rsid w:val="12BD4F79"/>
    <w:rsid w:val="1AB635B1"/>
    <w:rsid w:val="1AE4274E"/>
    <w:rsid w:val="1BEA723A"/>
    <w:rsid w:val="1FE661EE"/>
    <w:rsid w:val="20633CAD"/>
    <w:rsid w:val="209A54EF"/>
    <w:rsid w:val="2127683B"/>
    <w:rsid w:val="2ED77ECC"/>
    <w:rsid w:val="31570A1F"/>
    <w:rsid w:val="37DC7F27"/>
    <w:rsid w:val="3AD969A0"/>
    <w:rsid w:val="3BF31FC9"/>
    <w:rsid w:val="3E1F4137"/>
    <w:rsid w:val="3ECA46F8"/>
    <w:rsid w:val="43C26223"/>
    <w:rsid w:val="47494CF6"/>
    <w:rsid w:val="489A7340"/>
    <w:rsid w:val="4A5031B3"/>
    <w:rsid w:val="4A5B1180"/>
    <w:rsid w:val="4A9150EF"/>
    <w:rsid w:val="4AE748E0"/>
    <w:rsid w:val="4DD8698F"/>
    <w:rsid w:val="4E0C46F8"/>
    <w:rsid w:val="4EEB66F4"/>
    <w:rsid w:val="51263E04"/>
    <w:rsid w:val="56223AE3"/>
    <w:rsid w:val="59E070B9"/>
    <w:rsid w:val="5AF32D0E"/>
    <w:rsid w:val="5BA270D4"/>
    <w:rsid w:val="5D1A27D4"/>
    <w:rsid w:val="5E3C67B9"/>
    <w:rsid w:val="5F37766E"/>
    <w:rsid w:val="61005011"/>
    <w:rsid w:val="6232616A"/>
    <w:rsid w:val="639A2B57"/>
    <w:rsid w:val="646A2597"/>
    <w:rsid w:val="64810369"/>
    <w:rsid w:val="655E5A4E"/>
    <w:rsid w:val="65A50248"/>
    <w:rsid w:val="67D0240D"/>
    <w:rsid w:val="68281A7C"/>
    <w:rsid w:val="69B5650D"/>
    <w:rsid w:val="6A142249"/>
    <w:rsid w:val="6DF40608"/>
    <w:rsid w:val="708F6B51"/>
    <w:rsid w:val="709661BE"/>
    <w:rsid w:val="7388380E"/>
    <w:rsid w:val="75495CAA"/>
    <w:rsid w:val="75FA1FD5"/>
    <w:rsid w:val="78425A67"/>
    <w:rsid w:val="795135CA"/>
    <w:rsid w:val="7B5A49B8"/>
    <w:rsid w:val="7C2D5C29"/>
    <w:rsid w:val="7D7D673C"/>
    <w:rsid w:val="7E7B2C9D"/>
    <w:rsid w:val="7EA5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817</Words>
  <Characters>991</Characters>
  <Lines>12</Lines>
  <Paragraphs>3</Paragraphs>
  <TotalTime>1</TotalTime>
  <ScaleCrop>false</ScaleCrop>
  <LinksUpToDate>false</LinksUpToDate>
  <CharactersWithSpaces>999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2017-09-11T08:38:00Z</dcterms:created>
  <dc:creator>Administrator</dc:creator>
  <cp:lastModifiedBy>断尾的猫</cp:lastModifiedBy>
  <dcterms:modified xsi:type="dcterms:W3CDTF">2025-07-01T10:10:19Z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70631B5CFAD54A10BB754D6C144AA2E9</vt:lpwstr>
  </property>
  <property fmtid="{D5CDD505-2E9C-101B-9397-08002B2CF9AE}" pid="4" name="KSOTemplateDocerSaveRecord">
    <vt:lpwstr>eyJoZGlkIjoiNjcwMTQ3YzQzNzJmNTc2ZGFiOWU3NDk4ZTFlMjg4NWUiLCJ1c2VySWQiOiIzMzA1NTY0MzMifQ==</vt:lpwstr>
  </property>
</Properties>
</file>